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F39" w:rsidRPr="006C06C8" w:rsidRDefault="00933F39" w:rsidP="006C06C8">
      <w:pPr>
        <w:spacing w:after="0" w:line="240" w:lineRule="auto"/>
        <w:ind w:firstLine="709"/>
        <w:jc w:val="center"/>
        <w:outlineLvl w:val="0"/>
        <w:rPr>
          <w:rFonts w:ascii="Times New Roman" w:eastAsia="Times New Roman" w:hAnsi="Times New Roman"/>
          <w:b/>
          <w:bCs/>
          <w:kern w:val="36"/>
          <w:sz w:val="36"/>
          <w:szCs w:val="36"/>
          <w:lang w:eastAsia="ru-RU"/>
        </w:rPr>
      </w:pPr>
      <w:r w:rsidRPr="006C06C8">
        <w:rPr>
          <w:rFonts w:ascii="Times New Roman" w:eastAsia="Times New Roman" w:hAnsi="Times New Roman"/>
          <w:b/>
          <w:bCs/>
          <w:kern w:val="36"/>
          <w:sz w:val="36"/>
          <w:szCs w:val="36"/>
          <w:lang w:eastAsia="ru-RU"/>
        </w:rPr>
        <w:t>Законодательная база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Из Федерального закона от 25 декабря </w:t>
      </w:r>
      <w:smartTag w:uri="urn:schemas-microsoft-com:office:smarttags" w:element="metricconverter">
        <w:smartTagPr>
          <w:attr w:name="ProductID" w:val="2008 г"/>
        </w:smartTagPr>
        <w:r w:rsidRPr="006C06C8">
          <w:rPr>
            <w:rFonts w:ascii="Times New Roman" w:eastAsia="Times New Roman" w:hAnsi="Times New Roman"/>
            <w:color w:val="000000"/>
            <w:sz w:val="28"/>
            <w:szCs w:val="28"/>
            <w:lang w:eastAsia="ru-RU"/>
          </w:rPr>
          <w:t>2008 г</w:t>
        </w:r>
      </w:smartTag>
      <w:r w:rsidRPr="006C06C8">
        <w:rPr>
          <w:rFonts w:ascii="Times New Roman" w:eastAsia="Times New Roman" w:hAnsi="Times New Roman"/>
          <w:color w:val="000000"/>
          <w:sz w:val="28"/>
          <w:szCs w:val="28"/>
          <w:lang w:eastAsia="ru-RU"/>
        </w:rPr>
        <w:t>. № 273-ФЗ</w:t>
      </w:r>
      <w:r w:rsidR="00B65B75">
        <w:rPr>
          <w:rFonts w:ascii="Times New Roman" w:eastAsia="Times New Roman" w:hAnsi="Times New Roman"/>
          <w:color w:val="000000"/>
          <w:sz w:val="28"/>
          <w:szCs w:val="28"/>
          <w:lang w:eastAsia="ru-RU"/>
        </w:rPr>
        <w:t xml:space="preserve"> </w:t>
      </w:r>
      <w:r w:rsidRPr="006C06C8">
        <w:rPr>
          <w:rFonts w:ascii="Times New Roman" w:eastAsia="Times New Roman" w:hAnsi="Times New Roman"/>
          <w:color w:val="000000"/>
          <w:sz w:val="28"/>
          <w:szCs w:val="28"/>
          <w:lang w:eastAsia="ru-RU"/>
        </w:rPr>
        <w:t>«О противодействии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Принят Государственной Думой 19 декабря 2008 года.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Одобрен Советом Федерации 22 декабря 2008 года.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1. Основные понятия, используемые в настоящем Федеральном законе</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Для целей настоящего Федерального закона используются следующие основные понятия:1)</w:t>
      </w:r>
      <w:proofErr w:type="spellStart"/>
      <w:r w:rsidRPr="006C06C8">
        <w:rPr>
          <w:rFonts w:ascii="Times New Roman" w:eastAsia="Times New Roman" w:hAnsi="Times New Roman"/>
          <w:color w:val="000000"/>
          <w:sz w:val="28"/>
          <w:szCs w:val="28"/>
          <w:lang w:eastAsia="ru-RU"/>
        </w:rPr>
        <w:t>коррупция:а</w:t>
      </w:r>
      <w:proofErr w:type="spellEnd"/>
      <w:r w:rsidRPr="006C06C8">
        <w:rPr>
          <w:rFonts w:ascii="Times New Roman" w:eastAsia="Times New Roman" w:hAnsi="Times New Roman"/>
          <w:color w:val="000000"/>
          <w:sz w:val="28"/>
          <w:szCs w:val="28"/>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w:t>
      </w:r>
      <w:proofErr w:type="spellStart"/>
      <w:r w:rsidRPr="006C06C8">
        <w:rPr>
          <w:rFonts w:ascii="Times New Roman" w:eastAsia="Times New Roman" w:hAnsi="Times New Roman"/>
          <w:color w:val="000000"/>
          <w:sz w:val="28"/>
          <w:szCs w:val="28"/>
          <w:lang w:eastAsia="ru-RU"/>
        </w:rPr>
        <w:t>лицами;б</w:t>
      </w:r>
      <w:proofErr w:type="spellEnd"/>
      <w:r w:rsidRPr="006C06C8">
        <w:rPr>
          <w:rFonts w:ascii="Times New Roman" w:eastAsia="Times New Roman" w:hAnsi="Times New Roman"/>
          <w:color w:val="000000"/>
          <w:sz w:val="28"/>
          <w:szCs w:val="28"/>
          <w:lang w:eastAsia="ru-RU"/>
        </w:rPr>
        <w:t xml:space="preserve">) совершение деяний, указанных в подпункте «а» настоящего пункта, от имени или в интересах юридического лица;2)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w:t>
      </w:r>
      <w:proofErr w:type="spellStart"/>
      <w:r w:rsidRPr="006C06C8">
        <w:rPr>
          <w:rFonts w:ascii="Times New Roman" w:eastAsia="Times New Roman" w:hAnsi="Times New Roman"/>
          <w:color w:val="000000"/>
          <w:sz w:val="28"/>
          <w:szCs w:val="28"/>
          <w:lang w:eastAsia="ru-RU"/>
        </w:rPr>
        <w:t>полномочий:а</w:t>
      </w:r>
      <w:proofErr w:type="spellEnd"/>
      <w:r w:rsidRPr="006C06C8">
        <w:rPr>
          <w:rFonts w:ascii="Times New Roman" w:eastAsia="Times New Roman" w:hAnsi="Times New Roman"/>
          <w:color w:val="000000"/>
          <w:sz w:val="28"/>
          <w:szCs w:val="28"/>
          <w:lang w:eastAsia="ru-RU"/>
        </w:rPr>
        <w:t>) по предупреждению коррупции, в том числе по выявлению и последующему устранению причин коррупции (профилактика коррупции);б) по выявлению, предупреждению, пресечению, раскрытию и расследованию коррупционных правонарушений (борьба с коррупцией);в) по минимизации и (или) ликвидации последствий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 Правовая основа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3. Основные принципы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lastRenderedPageBreak/>
        <w:t xml:space="preserve">Противодействие коррупции в Российской Федерации </w:t>
      </w:r>
      <w:proofErr w:type="spellStart"/>
      <w:r w:rsidRPr="006C06C8">
        <w:rPr>
          <w:rFonts w:ascii="Times New Roman" w:eastAsia="Times New Roman" w:hAnsi="Times New Roman"/>
          <w:color w:val="000000"/>
          <w:sz w:val="28"/>
          <w:szCs w:val="28"/>
          <w:lang w:eastAsia="ru-RU"/>
        </w:rPr>
        <w:t>основыва¬ется</w:t>
      </w:r>
      <w:proofErr w:type="spellEnd"/>
      <w:r w:rsidRPr="006C06C8">
        <w:rPr>
          <w:rFonts w:ascii="Times New Roman" w:eastAsia="Times New Roman" w:hAnsi="Times New Roman"/>
          <w:color w:val="000000"/>
          <w:sz w:val="28"/>
          <w:szCs w:val="28"/>
          <w:lang w:eastAsia="ru-RU"/>
        </w:rPr>
        <w:t xml:space="preserve"> на следующих основных принципах:1) признание, обеспечение и защита основных прав и свобод человека и гражданина;2) законность;3) публичность и открытость деятельности государственных органов и органов местного самоуправления;4) неотвратимость ответственности за совершение коррупционных правонарушений;5) комплексное использование политических, организационных, информационно-пропагандистских, социально-экономических, правовых, специальных и иных мер;6) приоритетное применение мер по предупреждению коррупции;7) сотрудничество государства с институтами гражданского общества, международными организациями и физическими лицами.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4. Международное сотрудничество Российской Федерации в области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преступлениям;2) выявления имущества, полученного в результате совершения коррупционных правонарушений или служащего средством их совершения;3) предоставления в надлежащих случаях предметов или образцов веществ для проведения исследований или судебных экспертиз;4) обмена информацией по вопросам противодействия коррупции;5) координации деятельности по профилактике коррупции и борьбе с коррупцией. &lt;...&gt;</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6. Меры по профилактике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Профилактика коррупции осуществляется путем применения следующих основных мер:1) формирование в обществе нетерпимости к коррупционному поведению;2) антикоррупционная экспертиза правовых актов и их проектов;3)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w:t>
      </w:r>
      <w:r w:rsidRPr="006C06C8">
        <w:rPr>
          <w:rFonts w:ascii="Times New Roman" w:eastAsia="Times New Roman" w:hAnsi="Times New Roman"/>
          <w:color w:val="000000"/>
          <w:sz w:val="28"/>
          <w:szCs w:val="28"/>
          <w:lang w:eastAsia="ru-RU"/>
        </w:rPr>
        <w:lastRenderedPageBreak/>
        <w:t>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7. Основные направления деятельности государственных органов по повышению эффективности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Основными направлениями деятельности государственных органов по повышению эффективности противодействия коррупции являются:1) проведение единой государственной политики в области противодействия коррупции;2)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поведению;4) совершенствование системы и структуры государственных органов, создание механизмов общественного контроля за их деятельностью;5)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самоуправления;8) обеспечение независимости средств массовой информации;9) неукоснительное соблюдение принципов независимости судей и невмешательства в судебную деятельность;10) совершенствование организации деятельности правоохранительных и контролирующих органов по противодействию коррупции;11) совершенствование порядка прохождения государственной и муниципальной службы;12)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w:t>
      </w:r>
      <w:r w:rsidRPr="006C06C8">
        <w:rPr>
          <w:rFonts w:ascii="Times New Roman" w:eastAsia="Times New Roman" w:hAnsi="Times New Roman"/>
          <w:color w:val="000000"/>
          <w:sz w:val="28"/>
          <w:szCs w:val="28"/>
          <w:lang w:eastAsia="ru-RU"/>
        </w:rPr>
        <w:lastRenderedPageBreak/>
        <w:t>или муниципальных нужд;13) устранение необоснованных запретов и ограничений, особенно в области экономической деятельности;14)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отчуждения;15) повышение уровня оплаты труда и социальной защищенности государственных и муниципальных служащих;16)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рубежом;17) усиление контроля за решением вопросов, содержащихся в обращениях граждан и юридических лиц;18) передача части функций государственных органов саморегулируемым организациям, а также иным негосударственным организациям;19)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 т а т ь 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w:t>
      </w:r>
      <w:r w:rsidRPr="006C06C8">
        <w:rPr>
          <w:rFonts w:ascii="Times New Roman" w:eastAsia="Times New Roman" w:hAnsi="Times New Roman"/>
          <w:color w:val="000000"/>
          <w:sz w:val="28"/>
          <w:szCs w:val="28"/>
          <w:lang w:eastAsia="ru-RU"/>
        </w:rPr>
        <w:lastRenderedPageBreak/>
        <w:t>конфиденциального характера, если федеральным законом они не отнесены к сведениям, составляющим государственную тайну.</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6. 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w:t>
      </w:r>
      <w:r w:rsidRPr="006C06C8">
        <w:rPr>
          <w:rFonts w:ascii="Times New Roman" w:eastAsia="Times New Roman" w:hAnsi="Times New Roman"/>
          <w:color w:val="000000"/>
          <w:sz w:val="28"/>
          <w:szCs w:val="28"/>
          <w:lang w:eastAsia="ru-RU"/>
        </w:rPr>
        <w:lastRenderedPageBreak/>
        <w:t>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w:t>
      </w:r>
      <w:r w:rsidR="0022532A">
        <w:rPr>
          <w:rFonts w:ascii="Times New Roman" w:eastAsia="Times New Roman" w:hAnsi="Times New Roman"/>
          <w:color w:val="000000"/>
          <w:sz w:val="28"/>
          <w:szCs w:val="28"/>
          <w:lang w:eastAsia="ru-RU"/>
        </w:rPr>
        <w:t>и муниципальной службы либо при</w:t>
      </w:r>
      <w:r w:rsidRPr="006C06C8">
        <w:rPr>
          <w:rFonts w:ascii="Times New Roman" w:eastAsia="Times New Roman" w:hAnsi="Times New Roman"/>
          <w:color w:val="000000"/>
          <w:sz w:val="28"/>
          <w:szCs w:val="28"/>
          <w:lang w:eastAsia="ru-RU"/>
        </w:rPr>
        <w:t>влечение его к иным видам ответственности в соответствии с законодательством Российской Федерации. &lt;...&gt;</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10. Конфликт интересов на государственной и муниципальной службе</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lastRenderedPageBreak/>
        <w:t>Статья 13. Ответственность физических лиц за коррупционные правонарушения</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Из Уголовного кодекса РФ (в редакции от 13.02.2009 г.)</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290. Получение взятки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4. Деяния, предусмотренные частями первой, второй или третьей настоящей статьи, если они совершены:</w:t>
      </w:r>
      <w:r w:rsidR="0022532A">
        <w:rPr>
          <w:rFonts w:ascii="Times New Roman" w:eastAsia="Times New Roman" w:hAnsi="Times New Roman"/>
          <w:color w:val="000000"/>
          <w:sz w:val="28"/>
          <w:szCs w:val="28"/>
          <w:lang w:eastAsia="ru-RU"/>
        </w:rPr>
        <w:t xml:space="preserve"> </w:t>
      </w:r>
      <w:r w:rsidRPr="006C06C8">
        <w:rPr>
          <w:rFonts w:ascii="Times New Roman" w:eastAsia="Times New Roman" w:hAnsi="Times New Roman"/>
          <w:color w:val="000000"/>
          <w:sz w:val="28"/>
          <w:szCs w:val="28"/>
          <w:lang w:eastAsia="ru-RU"/>
        </w:rPr>
        <w:t>а) группой лиц по предварительному сговору или организованной группой;</w:t>
      </w:r>
      <w:r w:rsidR="0022532A">
        <w:rPr>
          <w:rFonts w:ascii="Times New Roman" w:eastAsia="Times New Roman" w:hAnsi="Times New Roman"/>
          <w:color w:val="000000"/>
          <w:sz w:val="28"/>
          <w:szCs w:val="28"/>
          <w:lang w:eastAsia="ru-RU"/>
        </w:rPr>
        <w:t xml:space="preserve"> </w:t>
      </w:r>
      <w:r w:rsidRPr="006C06C8">
        <w:rPr>
          <w:rFonts w:ascii="Times New Roman" w:eastAsia="Times New Roman" w:hAnsi="Times New Roman"/>
          <w:color w:val="000000"/>
          <w:sz w:val="28"/>
          <w:szCs w:val="28"/>
          <w:lang w:eastAsia="ru-RU"/>
        </w:rPr>
        <w:t>б) утратил силу;</w:t>
      </w:r>
      <w:r w:rsidR="0022532A">
        <w:rPr>
          <w:rFonts w:ascii="Times New Roman" w:eastAsia="Times New Roman" w:hAnsi="Times New Roman"/>
          <w:color w:val="000000"/>
          <w:sz w:val="28"/>
          <w:szCs w:val="28"/>
          <w:lang w:eastAsia="ru-RU"/>
        </w:rPr>
        <w:t xml:space="preserve"> </w:t>
      </w:r>
      <w:r w:rsidRPr="006C06C8">
        <w:rPr>
          <w:rFonts w:ascii="Times New Roman" w:eastAsia="Times New Roman" w:hAnsi="Times New Roman"/>
          <w:color w:val="000000"/>
          <w:sz w:val="28"/>
          <w:szCs w:val="28"/>
          <w:lang w:eastAsia="ru-RU"/>
        </w:rPr>
        <w:t>в) с вымогательством взятки;</w:t>
      </w:r>
      <w:r w:rsidR="0022532A">
        <w:rPr>
          <w:rFonts w:ascii="Times New Roman" w:eastAsia="Times New Roman" w:hAnsi="Times New Roman"/>
          <w:color w:val="000000"/>
          <w:sz w:val="28"/>
          <w:szCs w:val="28"/>
          <w:lang w:eastAsia="ru-RU"/>
        </w:rPr>
        <w:t xml:space="preserve"> </w:t>
      </w:r>
      <w:r w:rsidRPr="006C06C8">
        <w:rPr>
          <w:rFonts w:ascii="Times New Roman" w:eastAsia="Times New Roman" w:hAnsi="Times New Roman"/>
          <w:color w:val="000000"/>
          <w:sz w:val="28"/>
          <w:szCs w:val="28"/>
          <w:lang w:eastAsia="ru-RU"/>
        </w:rPr>
        <w:t>г)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r w:rsidR="0022532A">
        <w:rPr>
          <w:rFonts w:ascii="Times New Roman" w:eastAsia="Times New Roman" w:hAnsi="Times New Roman"/>
          <w:color w:val="000000"/>
          <w:sz w:val="28"/>
          <w:szCs w:val="28"/>
          <w:lang w:eastAsia="ru-RU"/>
        </w:rPr>
        <w:t xml:space="preserve"> </w:t>
      </w:r>
      <w:r w:rsidRPr="006C06C8">
        <w:rPr>
          <w:rFonts w:ascii="Times New Roman" w:eastAsia="Times New Roman" w:hAnsi="Times New Roman"/>
          <w:color w:val="000000"/>
          <w:sz w:val="28"/>
          <w:szCs w:val="28"/>
          <w:lang w:eastAsia="ru-RU"/>
        </w:rPr>
        <w:t xml:space="preserve">Примечание. Крупным размером взятки признаются сумма денег, стоимость ценных бумаг, иного имущества или </w:t>
      </w:r>
      <w:r w:rsidRPr="006C06C8">
        <w:rPr>
          <w:rFonts w:ascii="Times New Roman" w:eastAsia="Times New Roman" w:hAnsi="Times New Roman"/>
          <w:color w:val="000000"/>
          <w:sz w:val="28"/>
          <w:szCs w:val="28"/>
          <w:lang w:eastAsia="ru-RU"/>
        </w:rPr>
        <w:lastRenderedPageBreak/>
        <w:t>выгод имущественного характера, превышающие сто пятьдесят тысяч рублей.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291. Дача взятки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 Дача взятки должностному лицу лично или через посредника — наказывается штрафом в размере до двухсот тысяч рублей или </w:t>
      </w:r>
      <w:proofErr w:type="spellStart"/>
      <w:r w:rsidRPr="006C06C8">
        <w:rPr>
          <w:rFonts w:ascii="Times New Roman" w:eastAsia="Times New Roman" w:hAnsi="Times New Roman"/>
          <w:color w:val="000000"/>
          <w:sz w:val="28"/>
          <w:szCs w:val="28"/>
          <w:lang w:eastAsia="ru-RU"/>
        </w:rPr>
        <w:t>вразмере</w:t>
      </w:r>
      <w:proofErr w:type="spellEnd"/>
      <w:r w:rsidRPr="006C06C8">
        <w:rPr>
          <w:rFonts w:ascii="Times New Roman" w:eastAsia="Times New Roman" w:hAnsi="Times New Roman"/>
          <w:color w:val="000000"/>
          <w:sz w:val="28"/>
          <w:szCs w:val="28"/>
          <w:lang w:eastAsia="ru-RU"/>
        </w:rPr>
        <w:t xml:space="preserve">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w:t>
      </w:r>
      <w:r w:rsidR="0022532A">
        <w:rPr>
          <w:rFonts w:ascii="Times New Roman" w:eastAsia="Times New Roman" w:hAnsi="Times New Roman"/>
          <w:color w:val="000000"/>
          <w:sz w:val="28"/>
          <w:szCs w:val="28"/>
          <w:lang w:eastAsia="ru-RU"/>
        </w:rPr>
        <w:t xml:space="preserve"> </w:t>
      </w:r>
      <w:bookmarkStart w:id="0" w:name="_GoBack"/>
      <w:bookmarkEnd w:id="0"/>
      <w:r w:rsidRPr="006C06C8">
        <w:rPr>
          <w:rFonts w:ascii="Times New Roman" w:eastAsia="Times New Roman" w:hAnsi="Times New Roman"/>
          <w:color w:val="000000"/>
          <w:sz w:val="28"/>
          <w:szCs w:val="28"/>
          <w:lang w:eastAsia="ru-RU"/>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105737" w:rsidRDefault="00105737"/>
    <w:sectPr w:rsidR="00105737" w:rsidSect="001057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F39"/>
    <w:rsid w:val="00105737"/>
    <w:rsid w:val="0022532A"/>
    <w:rsid w:val="00443F70"/>
    <w:rsid w:val="00581BA7"/>
    <w:rsid w:val="0063086C"/>
    <w:rsid w:val="006C06C8"/>
    <w:rsid w:val="00933F39"/>
    <w:rsid w:val="00B65B75"/>
    <w:rsid w:val="00D77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737"/>
    <w:pPr>
      <w:spacing w:after="200" w:line="276" w:lineRule="auto"/>
    </w:pPr>
    <w:rPr>
      <w:sz w:val="22"/>
      <w:szCs w:val="22"/>
      <w:lang w:eastAsia="en-US"/>
    </w:rPr>
  </w:style>
  <w:style w:type="paragraph" w:styleId="1">
    <w:name w:val="heading 1"/>
    <w:basedOn w:val="a"/>
    <w:link w:val="10"/>
    <w:uiPriority w:val="9"/>
    <w:qFormat/>
    <w:rsid w:val="00933F3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F3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33F3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933F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737"/>
    <w:pPr>
      <w:spacing w:after="200" w:line="276" w:lineRule="auto"/>
    </w:pPr>
    <w:rPr>
      <w:sz w:val="22"/>
      <w:szCs w:val="22"/>
      <w:lang w:eastAsia="en-US"/>
    </w:rPr>
  </w:style>
  <w:style w:type="paragraph" w:styleId="1">
    <w:name w:val="heading 1"/>
    <w:basedOn w:val="a"/>
    <w:link w:val="10"/>
    <w:uiPriority w:val="9"/>
    <w:qFormat/>
    <w:rsid w:val="00933F3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F3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33F3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933F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28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2994</Words>
  <Characters>17071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Законодательная база</vt:lpstr>
    </vt:vector>
  </TitlesOfParts>
  <Company/>
  <LinksUpToDate>false</LinksUpToDate>
  <CharactersWithSpaces>20025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Законодательная база</dc:title>
  <dc:subject/>
  <dc:creator>user</dc:creator>
  <cp:keywords/>
  <cp:lastModifiedBy>musey</cp:lastModifiedBy>
  <cp:revision>3</cp:revision>
  <dcterms:created xsi:type="dcterms:W3CDTF">2018-06-15T04:21:00Z</dcterms:created>
  <dcterms:modified xsi:type="dcterms:W3CDTF">2018-06-15T14:51:00Z</dcterms:modified>
</cp:coreProperties>
</file>